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320" w:line="240" w:lineRule="auto"/>
        <w:jc w:val="center"/>
        <w:rPr/>
      </w:pPr>
      <w:r>
        <w:rPr>
          <w:b w:val="1"/>
          <w:bCs w:val="1"/>
          <w:color w:val="1f4e79"/>
          <w:sz w:val="28"/>
          <w:szCs w:val="28"/>
          <w:rtl w:val="0"/>
        </w:rPr>
        <w:t xml:space="preserve">ANEXO N°1</w:t>
      </w:r>
      <w:r>
        <w:rPr>
          <w:rtl w:val="0"/>
        </w:rPr>
      </w:r>
    </w:p>
    <w:p w:rsidR="00000000" w:rsidDel="00000000" w:rsidP="00000000" w:rsidRDefault="00000000" w:rsidRPr="00000000" w14:paraId="00000002">
      <w:pPr>
        <w:spacing w:after="40" w:line="240" w:lineRule="auto"/>
        <w:jc w:val="center"/>
        <w:rPr/>
      </w:pPr>
      <w:r>
        <w:rPr>
          <w:b w:val="1"/>
          <w:bCs w:val="1"/>
          <w:color w:val="1f4e79"/>
          <w:sz w:val="26"/>
          <w:szCs w:val="26"/>
          <w:rtl w:val="0"/>
        </w:rPr>
        <w:t xml:space="preserve">DECLARACIÓN JURADA SIMPLE</w:t>
      </w:r>
      <w:r>
        <w:rPr>
          <w:rtl w:val="0"/>
        </w:rPr>
      </w:r>
    </w:p>
    <w:p w:rsidR="00000000" w:rsidDel="00000000" w:rsidP="00000000" w:rsidRDefault="00000000" w:rsidRPr="00000000" w14:paraId="00000003">
      <w:pPr>
        <w:spacing w:after="320" w:line="240" w:lineRule="auto"/>
        <w:jc w:val="center"/>
        <w:rPr/>
      </w:pPr>
      <w:r>
        <w:rPr>
          <w:b w:val="1"/>
          <w:bCs w:val="1"/>
          <w:color w:val="555555"/>
          <w:rtl w:val="0"/>
        </w:rPr>
        <w:t xml:space="preserve">FONDEPORTE JUAN OLIVARES MARAMBIO 2026</w:t>
      </w:r>
      <w:r>
        <w:rPr>
          <w:rtl w:val="0"/>
        </w:rPr>
      </w:r>
    </w:p>
    <w:p w:rsidR="00000000" w:rsidDel="00000000" w:rsidP="00000000" w:rsidRDefault="00000000" w:rsidRPr="00000000" w14:paraId="00000004">
      <w:pPr>
        <w:spacing w:after="200" w:line="240" w:lineRule="auto"/>
        <w:jc w:val="both"/>
        <w:rPr>
          <w:sz w:val="24"/>
          <w:szCs w:val="24"/>
        </w:rPr>
      </w:pPr>
      <w:r>
        <w:rPr>
          <w:sz w:val="24"/>
          <w:szCs w:val="24"/>
          <w:rtl w:val="0"/>
        </w:rPr>
        <w:t xml:space="preserve">Nosotros, los suscritos, Representante Legal y </w:t>
      </w:r>
      <w:r>
        <w:rPr>
          <w:b w:val="1"/>
          <w:bCs w:val="1"/>
          <w:sz w:val="24"/>
          <w:szCs w:val="24"/>
          <w:rtl w:val="0"/>
        </w:rPr>
        <w:t xml:space="preserve">Secretario/a o Tesorero/a</w:t>
      </w:r>
      <w:r>
        <w:rPr>
          <w:sz w:val="24"/>
          <w:szCs w:val="24"/>
          <w:rtl w:val="0"/>
        </w:rPr>
        <w:t xml:space="preserve"> de la organización individualizada a continuación, declaramos bajo juramento: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tcPr>
          <w:p w:rsidR="00000000" w:rsidDel="00000000" w:rsidP="00000000" w:rsidRDefault="00000000" w:rsidRPr="00000000" w14:paraId="00000005">
            <w:pPr>
              <w:spacing w:line="240" w:lineRule="auto"/>
              <w:jc w:val="both"/>
              <w:rPr>
                <w:sz w:val="24"/>
                <w:szCs w:val="24"/>
              </w:rPr>
            </w:pPr>
            <w:r>
              <w:rPr>
                <w:b w:val="1"/>
                <w:bCs w:val="1"/>
                <w:sz w:val="24"/>
                <w:szCs w:val="24"/>
                <w:rtl w:val="0"/>
              </w:rPr>
              <w:t xml:space="preserve">Organización postulante:</w:t>
            </w:r>
            <w:r>
              <w:rPr>
                <w:rtl w:val="0"/>
              </w:rPr>
            </w:r>
          </w:p>
        </w:tc>
        <w:tc>
          <w:tcPr>
            <w:tcBorders>
              <w:top w:color="aaaaaa" w:space="0" w:sz="4" w:val="single"/>
              <w:left w:color="aaaaaa" w:space="0" w:sz="4" w:val="single"/>
              <w:bottom w:color="aaaaaa" w:space="0" w:sz="4" w:val="single"/>
              <w:right w:color="aaaaaa" w:space="0" w:sz="4" w:val="single"/>
            </w:tcBorders>
            <w:tcMar>
              <w:top w:w="60.0" w:type="dxa"/>
              <w:left w:w="100.0" w:type="dxa"/>
              <w:bottom w:w="60.0" w:type="dxa"/>
              <w:right w:w="100.0" w:type="dxa"/>
            </w:tcMar>
          </w:tcPr>
          <w:p w:rsidR="00000000" w:rsidDel="00000000" w:rsidP="00000000" w:rsidRDefault="00000000" w:rsidRPr="00000000" w14:paraId="00000006">
            <w:pPr>
              <w:spacing w:line="240" w:lineRule="auto"/>
              <w:jc w:val="both"/>
              <w:rPr>
                <w:sz w:val="24"/>
                <w:szCs w:val="24"/>
              </w:rPr>
            </w:pPr>
            <w:r>
              <w:rPr>
                <w:rtl w:val="0"/>
              </w:rPr>
            </w:r>
          </w:p>
        </w:tc>
      </w:tr>
    </w:tbl>
    <w:p w:rsidR="00000000" w:rsidDel="00000000" w:rsidP="00000000" w:rsidRDefault="00000000" w:rsidRPr="00000000" w14:paraId="00000007">
      <w:pPr>
        <w:spacing w:after="120" w:before="120" w:line="240" w:lineRule="auto"/>
        <w:jc w:val="both"/>
        <w:rPr>
          <w:sz w:val="24"/>
          <w:szCs w:val="24"/>
        </w:rPr>
      </w:pPr>
      <w:r>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tcPr>
          <w:p w:rsidR="00000000" w:rsidDel="00000000" w:rsidP="00000000" w:rsidRDefault="00000000" w:rsidRPr="00000000" w14:paraId="00000008">
            <w:pPr>
              <w:spacing w:line="240" w:lineRule="auto"/>
              <w:jc w:val="both"/>
              <w:rPr>
                <w:sz w:val="24"/>
                <w:szCs w:val="24"/>
              </w:rPr>
            </w:pPr>
            <w:r>
              <w:rPr>
                <w:b w:val="1"/>
                <w:bCs w:val="1"/>
                <w:sz w:val="24"/>
                <w:szCs w:val="24"/>
                <w:rtl w:val="0"/>
              </w:rPr>
              <w:t xml:space="preserve">Nombre del proyecto:</w:t>
            </w:r>
            <w:r>
              <w:rPr>
                <w:rtl w:val="0"/>
              </w:rPr>
            </w:r>
          </w:p>
        </w:tc>
        <w:tc>
          <w:tcPr>
            <w:tcBorders>
              <w:top w:color="aaaaaa" w:space="0" w:sz="4" w:val="single"/>
              <w:left w:color="aaaaaa" w:space="0" w:sz="4" w:val="single"/>
              <w:bottom w:color="aaaaaa" w:space="0" w:sz="4" w:val="single"/>
              <w:right w:color="aaaaaa" w:space="0" w:sz="4" w:val="single"/>
            </w:tcBorders>
            <w:tcMar>
              <w:top w:w="60.0" w:type="dxa"/>
              <w:left w:w="100.0" w:type="dxa"/>
              <w:bottom w:w="60.0" w:type="dxa"/>
              <w:right w:w="100.0" w:type="dxa"/>
            </w:tcMar>
          </w:tcPr>
          <w:p w:rsidR="00000000" w:rsidDel="00000000" w:rsidP="00000000" w:rsidRDefault="00000000" w:rsidRPr="00000000" w14:paraId="00000009">
            <w:pPr>
              <w:spacing w:line="240" w:lineRule="auto"/>
              <w:jc w:val="both"/>
              <w:rPr>
                <w:sz w:val="24"/>
                <w:szCs w:val="24"/>
              </w:rPr>
            </w:pPr>
            <w:r>
              <w:rPr>
                <w:rtl w:val="0"/>
              </w:rPr>
            </w:r>
          </w:p>
        </w:tc>
      </w:tr>
    </w:tbl>
    <w:p w:rsidR="00000000" w:rsidDel="00000000" w:rsidP="00000000" w:rsidRDefault="00000000" w:rsidRPr="00000000" w14:paraId="0000000A">
      <w:pPr>
        <w:spacing w:after="120" w:before="120" w:line="240" w:lineRule="auto"/>
        <w:jc w:val="both"/>
        <w:rPr>
          <w:sz w:val="24"/>
          <w:szCs w:val="24"/>
        </w:rPr>
      </w:pPr>
      <w:r>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d6e4f0" w:val="clear"/>
            <w:tcMar>
              <w:top w:w="60.0" w:type="dxa"/>
              <w:left w:w="100.0" w:type="dxa"/>
              <w:bottom w:w="60.0" w:type="dxa"/>
              <w:right w:w="100.0" w:type="dxa"/>
            </w:tcMar>
          </w:tcPr>
          <w:p w:rsidR="00000000" w:rsidDel="00000000" w:rsidP="00000000" w:rsidRDefault="00000000" w:rsidRPr="00000000" w14:paraId="0000000B">
            <w:pPr>
              <w:spacing w:line="240" w:lineRule="auto"/>
              <w:jc w:val="both"/>
              <w:rPr>
                <w:sz w:val="24"/>
                <w:szCs w:val="24"/>
              </w:rPr>
            </w:pPr>
            <w:r>
              <w:rPr>
                <w:b w:val="1"/>
                <w:bCs w:val="1"/>
                <w:sz w:val="24"/>
                <w:szCs w:val="24"/>
                <w:rtl w:val="0"/>
              </w:rPr>
              <w:t xml:space="preserve">RUT de la organización:</w:t>
            </w:r>
            <w:r>
              <w:rPr>
                <w:rtl w:val="0"/>
              </w:rPr>
            </w:r>
          </w:p>
        </w:tc>
        <w:tc>
          <w:tcPr>
            <w:tcBorders>
              <w:top w:color="aaaaaa" w:space="0" w:sz="4" w:val="single"/>
              <w:left w:color="aaaaaa" w:space="0" w:sz="4" w:val="single"/>
              <w:bottom w:color="aaaaaa" w:space="0" w:sz="4" w:val="single"/>
              <w:right w:color="aaaaaa" w:space="0" w:sz="4" w:val="single"/>
            </w:tcBorders>
            <w:tcMar>
              <w:top w:w="60.0" w:type="dxa"/>
              <w:left w:w="100.0" w:type="dxa"/>
              <w:bottom w:w="60.0" w:type="dxa"/>
              <w:right w:w="100.0" w:type="dxa"/>
            </w:tcMar>
          </w:tcPr>
          <w:p w:rsidR="00000000" w:rsidDel="00000000" w:rsidP="00000000" w:rsidRDefault="00000000" w:rsidRPr="00000000" w14:paraId="0000000C">
            <w:pPr>
              <w:spacing w:line="240" w:lineRule="auto"/>
              <w:jc w:val="both"/>
              <w:rPr>
                <w:sz w:val="24"/>
                <w:szCs w:val="24"/>
              </w:rPr>
            </w:pPr>
            <w:r>
              <w:rPr>
                <w:rtl w:val="0"/>
              </w:rPr>
            </w:r>
          </w:p>
        </w:tc>
      </w:tr>
    </w:tbl>
    <w:p w:rsidR="00000000" w:rsidDel="00000000" w:rsidP="00000000" w:rsidRDefault="00000000" w:rsidRPr="00000000" w14:paraId="0000000D">
      <w:pPr>
        <w:spacing w:after="120" w:before="120" w:line="240" w:lineRule="auto"/>
        <w:jc w:val="both"/>
        <w:rPr>
          <w:sz w:val="24"/>
          <w:szCs w:val="24"/>
        </w:rPr>
      </w:pPr>
      <w:r>
        <w:rPr>
          <w:rtl w:val="0"/>
        </w:rPr>
      </w:r>
    </w:p>
    <w:p w:rsidR="00000000" w:rsidDel="00000000" w:rsidP="00000000" w:rsidRDefault="00000000" w:rsidRPr="00000000" w14:paraId="0000000E">
      <w:pPr>
        <w:spacing w:after="160" w:before="200" w:line="240" w:lineRule="auto"/>
        <w:jc w:val="both"/>
        <w:rPr>
          <w:sz w:val="24"/>
          <w:szCs w:val="24"/>
        </w:rPr>
      </w:pPr>
      <w:r>
        <w:rPr>
          <w:b w:val="1"/>
          <w:bCs w:val="1"/>
          <w:color w:val="1f4e79"/>
          <w:sz w:val="24"/>
          <w:szCs w:val="24"/>
          <w:rtl w:val="0"/>
        </w:rPr>
        <w:t xml:space="preserve">DECLARAMOS LO SIGUIENTE:</w:t>
      </w:r>
      <w:r>
        <w:rPr>
          <w:rtl w:val="0"/>
        </w:rPr>
      </w:r>
    </w:p>
    <w:p w:rsidR="00000000" w:rsidDel="00000000" w:rsidP="00000000" w:rsidRDefault="00000000" w:rsidRPr="00000000" w14:paraId="0000000F">
      <w:pPr>
        <w:numPr>
          <w:ilvl w:val="0"/>
          <w:numId w:val="1"/>
        </w:numPr>
        <w:spacing w:after="100" w:before="100" w:line="240" w:lineRule="auto"/>
        <w:ind w:left="560" w:hanging="400"/>
        <w:jc w:val="both"/>
        <w:rPr>
          <w:sz w:val="24"/>
          <w:szCs w:val="24"/>
        </w:rPr>
      </w:pPr>
      <w:r>
        <w:rPr>
          <w:sz w:val="24"/>
          <w:szCs w:val="24"/>
          <w:rtl w:val="0"/>
        </w:rPr>
        <w:t xml:space="preserve">Haber leído y entendido íntegramente las Bases de Postulación del FONDEPORTE Juan Olivares Marambio 2026 de la Ilustre Municipalidad de Valparaíso, sometiéndose a todas sus disposiciones y a la normativa legal vigente que rige el presente fondo.</w:t>
      </w:r>
    </w:p>
    <w:p w:rsidR="00000000" w:rsidDel="00000000" w:rsidP="00000000" w:rsidRDefault="00000000" w:rsidRPr="00000000" w14:paraId="00000010">
      <w:pPr>
        <w:numPr>
          <w:ilvl w:val="0"/>
          <w:numId w:val="1"/>
        </w:numPr>
        <w:spacing w:after="100" w:before="100" w:line="240" w:lineRule="auto"/>
        <w:ind w:left="560" w:hanging="400"/>
        <w:jc w:val="both"/>
        <w:rPr>
          <w:sz w:val="24"/>
          <w:szCs w:val="24"/>
        </w:rPr>
      </w:pPr>
      <w:r>
        <w:rPr>
          <w:sz w:val="24"/>
          <w:szCs w:val="24"/>
          <w:rtl w:val="0"/>
        </w:rPr>
        <w:t xml:space="preserve">Que los fondos transferidos por la Ilustre Municipalidad de Valparaíso a esta institución, en caso de ser adjudicados, serán utilizados exclusivamente para la ejecución del proyecto presentado, sin poder alterar su forma ni fondo, ajustándose a la normativa vigente en materia de rendición de cuentas de subvenciones otorgadas a instituciones del sector privado.</w:t>
      </w:r>
    </w:p>
    <w:p w:rsidR="00000000" w:rsidDel="00000000" w:rsidP="00000000" w:rsidRDefault="00000000" w:rsidRPr="00000000" w14:paraId="00000011">
      <w:pPr>
        <w:numPr>
          <w:ilvl w:val="0"/>
          <w:numId w:val="1"/>
        </w:numPr>
        <w:spacing w:after="100" w:before="100" w:line="240" w:lineRule="auto"/>
        <w:ind w:left="560" w:hanging="400"/>
        <w:jc w:val="both"/>
        <w:rPr>
          <w:sz w:val="24"/>
          <w:szCs w:val="24"/>
        </w:rPr>
      </w:pPr>
      <w:r>
        <w:rPr>
          <w:sz w:val="24"/>
          <w:szCs w:val="24"/>
          <w:rtl w:val="0"/>
        </w:rPr>
        <w:t xml:space="preserve">Que la organización compromete un aporte propio equivalente al 1% del monto solicitado, correspondiente a $ ____________________ (APORTE EFECTIVO AL FINANCIAMIENTO DEL PRESUPUESTO), el que será acreditado conforme a lo establecido en las presentes bases.</w:t>
      </w:r>
    </w:p>
    <w:p w:rsidR="00000000" w:rsidDel="00000000" w:rsidP="00000000" w:rsidRDefault="00000000" w:rsidRPr="00000000" w14:paraId="00000012">
      <w:pPr>
        <w:numPr>
          <w:ilvl w:val="0"/>
          <w:numId w:val="1"/>
        </w:numPr>
        <w:spacing w:after="100" w:before="100" w:line="240" w:lineRule="auto"/>
        <w:ind w:left="560" w:hanging="400"/>
        <w:jc w:val="both"/>
        <w:rPr>
          <w:sz w:val="24"/>
          <w:szCs w:val="24"/>
        </w:rPr>
      </w:pPr>
      <w:r>
        <w:rPr>
          <w:sz w:val="24"/>
          <w:szCs w:val="24"/>
          <w:rtl w:val="0"/>
        </w:rPr>
        <w:t xml:space="preserve">Que mediante acuerdo adoptado por los socios de la organización en asamblea, se aprobó la postulación al FONDEPORTE 2026 con el proyecto presentado.</w:t>
      </w:r>
    </w:p>
    <w:p w:rsidR="00000000" w:rsidDel="00000000" w:rsidP="00000000" w:rsidRDefault="00000000" w:rsidRPr="00000000" w14:paraId="00000013">
      <w:pPr>
        <w:numPr>
          <w:ilvl w:val="0"/>
          <w:numId w:val="1"/>
        </w:numPr>
        <w:spacing w:after="100" w:before="100" w:line="240" w:lineRule="auto"/>
        <w:ind w:left="560" w:hanging="400"/>
        <w:jc w:val="both"/>
        <w:rPr>
          <w:sz w:val="24"/>
          <w:szCs w:val="24"/>
        </w:rPr>
      </w:pPr>
      <w:r>
        <w:rPr>
          <w:sz w:val="24"/>
          <w:szCs w:val="24"/>
          <w:rtl w:val="0"/>
        </w:rPr>
        <w:t xml:space="preserve">Que la organización que representamos no mantiene rendiciones de cuentas pendientes ante la Ilustre Municipalidad de Valparaíso.</w:t>
      </w:r>
    </w:p>
    <w:p w:rsidR="00000000" w:rsidDel="00000000" w:rsidP="00000000" w:rsidRDefault="00000000" w:rsidRPr="00000000" w14:paraId="00000014">
      <w:pPr>
        <w:numPr>
          <w:ilvl w:val="0"/>
          <w:numId w:val="1"/>
        </w:numPr>
        <w:spacing w:after="100" w:before="100" w:line="240" w:lineRule="auto"/>
        <w:ind w:left="560" w:hanging="400"/>
        <w:jc w:val="both"/>
        <w:rPr>
          <w:sz w:val="24"/>
          <w:szCs w:val="24"/>
        </w:rPr>
      </w:pPr>
      <w:r>
        <w:rPr>
          <w:sz w:val="24"/>
          <w:szCs w:val="24"/>
          <w:rtl w:val="0"/>
        </w:rPr>
        <w:t xml:space="preserve">Que el/la Representante Legal individualizado/a en esta declaración es el único interlocutor válido ante la Ilustre Municipalidad de Valparaíso para todos los efectos del presente concurso, siendo el responsable legal del correcto uso de los recursos transferidos.</w:t>
      </w:r>
    </w:p>
    <w:p w:rsidR="00000000" w:rsidDel="00000000" w:rsidP="00000000" w:rsidRDefault="00000000" w:rsidRPr="00000000" w14:paraId="00000015">
      <w:pPr>
        <w:numPr>
          <w:ilvl w:val="0"/>
          <w:numId w:val="1"/>
        </w:numPr>
        <w:spacing w:after="100" w:before="100" w:line="240" w:lineRule="auto"/>
        <w:ind w:left="560" w:hanging="400"/>
        <w:jc w:val="both"/>
        <w:rPr>
          <w:sz w:val="24"/>
          <w:szCs w:val="24"/>
        </w:rPr>
      </w:pPr>
      <w:r>
        <w:rPr>
          <w:sz w:val="24"/>
          <w:szCs w:val="24"/>
          <w:rtl w:val="0"/>
        </w:rPr>
        <w:t xml:space="preserve">Que el medio de comunicación oficial entre la Ilustre Municipalidad de Valparaíso y nuestra institución, en caso de resultar adjudicados, será el correo electrónico indicado en el formulario de postulación.</w:t>
      </w:r>
    </w:p>
    <w:p w:rsidR="00000000" w:rsidDel="00000000" w:rsidP="00000000" w:rsidRDefault="00000000" w:rsidRPr="00000000" w14:paraId="00000016">
      <w:pPr>
        <w:numPr>
          <w:ilvl w:val="0"/>
          <w:numId w:val="1"/>
        </w:numPr>
        <w:spacing w:after="100" w:before="100" w:line="240" w:lineRule="auto"/>
        <w:ind w:left="560" w:hanging="400"/>
        <w:jc w:val="both"/>
        <w:rPr>
          <w:sz w:val="24"/>
          <w:szCs w:val="24"/>
        </w:rPr>
      </w:pPr>
      <w:r>
        <w:rPr>
          <w:sz w:val="24"/>
          <w:szCs w:val="24"/>
          <w:rtl w:val="0"/>
        </w:rPr>
        <w:t xml:space="preserve">Que la iniciativa presentada no cuenta con financiamiento total de otro estamento de la administración pública.</w:t>
      </w:r>
    </w:p>
    <w:p w:rsidR="00000000" w:rsidDel="00000000" w:rsidP="00000000" w:rsidRDefault="00000000" w:rsidRPr="00000000" w14:paraId="00000017">
      <w:pPr>
        <w:numPr>
          <w:ilvl w:val="0"/>
          <w:numId w:val="1"/>
        </w:numPr>
        <w:spacing w:after="100" w:before="100" w:line="240" w:lineRule="auto"/>
        <w:ind w:left="560" w:hanging="400"/>
        <w:jc w:val="both"/>
        <w:rPr>
          <w:sz w:val="24"/>
          <w:szCs w:val="24"/>
        </w:rPr>
      </w:pPr>
      <w:r>
        <w:rPr>
          <w:sz w:val="24"/>
          <w:szCs w:val="24"/>
          <w:rtl w:val="0"/>
        </w:rPr>
        <w:t xml:space="preserve">Que tenemos pleno conocimiento de las restricciones e inhabilidades de postulación establecidas en las Bases, declarando que a la entidad que representamos no le es aplicable ninguna de ellas.</w:t>
      </w:r>
    </w:p>
    <w:p w:rsidR="00000000" w:rsidDel="00000000" w:rsidP="00000000" w:rsidRDefault="00000000" w:rsidRPr="00000000" w14:paraId="00000018">
      <w:pPr>
        <w:numPr>
          <w:ilvl w:val="0"/>
          <w:numId w:val="1"/>
        </w:numPr>
        <w:spacing w:after="100" w:before="100" w:line="240" w:lineRule="auto"/>
        <w:ind w:left="560" w:hanging="400"/>
        <w:rPr>
          <w:sz w:val="24"/>
          <w:szCs w:val="24"/>
        </w:rPr>
      </w:pPr>
      <w:r>
        <w:rPr>
          <w:sz w:val="24"/>
          <w:szCs w:val="24"/>
          <w:rtl w:val="0"/>
        </w:rPr>
        <w:t xml:space="preserve">Que la información contenida en la postulación es fidedigna y verificable, asumiendo plena responsabilidad por su exactitud.</w:t>
      </w:r>
    </w:p>
    <w:p w:rsidR="00000000" w:rsidDel="00000000" w:rsidP="00000000" w:rsidRDefault="00000000" w:rsidRPr="00000000" w14:paraId="00000019">
      <w:pPr>
        <w:spacing w:after="120" w:before="120" w:line="240" w:lineRule="auto"/>
        <w:rPr>
          <w:sz w:val="24"/>
          <w:szCs w:val="24"/>
        </w:rPr>
      </w:pPr>
      <w:r>
        <w:rPr>
          <w:rtl w:val="0"/>
        </w:rPr>
      </w:r>
    </w:p>
    <w:p w:rsidR="00000000" w:rsidDel="00000000" w:rsidP="00000000" w:rsidRDefault="00000000" w:rsidRPr="00000000" w14:paraId="0000001A">
      <w:pPr>
        <w:spacing w:after="60" w:before="200" w:line="240" w:lineRule="auto"/>
        <w:rPr>
          <w:sz w:val="24"/>
          <w:szCs w:val="24"/>
        </w:rPr>
      </w:pPr>
      <w:r>
        <w:rPr>
          <w:i w:val="1"/>
          <w:iCs w:val="1"/>
          <w:sz w:val="24"/>
          <w:szCs w:val="24"/>
          <w:rtl w:val="0"/>
        </w:rPr>
        <w:t xml:space="preserve">Damos fe de cuanto declaramos.</w:t>
      </w:r>
      <w:r>
        <w:rPr>
          <w:rtl w:val="0"/>
        </w:rPr>
      </w:r>
    </w:p>
    <w:p w:rsidR="00000000" w:rsidDel="00000000" w:rsidP="00000000" w:rsidRDefault="00000000" w:rsidRPr="00000000" w14:paraId="0000001B">
      <w:pPr>
        <w:spacing w:after="120" w:before="120" w:line="240" w:lineRule="auto"/>
        <w:rPr>
          <w:sz w:val="24"/>
          <w:szCs w:val="24"/>
        </w:rPr>
      </w:pPr>
      <w:r>
        <w:rPr>
          <w:rtl w:val="0"/>
        </w:rPr>
      </w:r>
    </w:p>
    <w:p w:rsidR="00000000" w:rsidDel="00000000" w:rsidP="00000000" w:rsidRDefault="00000000" w:rsidRPr="00000000" w14:paraId="0000001C">
      <w:pPr>
        <w:spacing w:after="60" w:line="240" w:lineRule="auto"/>
        <w:jc w:val="right"/>
        <w:rPr>
          <w:sz w:val="24"/>
          <w:szCs w:val="24"/>
        </w:rPr>
      </w:pPr>
      <w:r>
        <w:rPr>
          <w:sz w:val="24"/>
          <w:szCs w:val="24"/>
          <w:rtl w:val="0"/>
        </w:rPr>
        <w:t xml:space="preserve">Valparaíso, _____ de _________________ 2026</w:t>
      </w:r>
    </w:p>
    <w:p w:rsidR="00000000" w:rsidDel="00000000" w:rsidP="00000000" w:rsidRDefault="00000000" w:rsidRPr="00000000" w14:paraId="0000001D">
      <w:pPr>
        <w:spacing w:after="120" w:before="120" w:line="240" w:lineRule="auto"/>
        <w:rPr>
          <w:sz w:val="24"/>
          <w:szCs w:val="24"/>
        </w:rPr>
      </w:pPr>
      <w:r>
        <w:rPr>
          <w:rtl w:val="0"/>
        </w:rPr>
      </w:r>
    </w:p>
    <w:p w:rsidR="00000000" w:rsidDel="00000000" w:rsidP="00000000" w:rsidRDefault="00000000" w:rsidRPr="00000000" w14:paraId="0000001E">
      <w:pPr>
        <w:spacing w:after="120" w:before="120" w:line="240" w:lineRule="auto"/>
        <w:rPr>
          <w:sz w:val="24"/>
          <w:szCs w:val="24"/>
        </w:rPr>
      </w:pPr>
      <w:r>
        <w:rPr>
          <w:rtl w:val="0"/>
        </w:rPr>
      </w:r>
    </w:p>
    <w:p w:rsidR="00000000" w:rsidDel="00000000" w:rsidP="00000000" w:rsidRDefault="00000000" w:rsidRPr="00000000" w14:paraId="0000001F">
      <w:pPr>
        <w:spacing w:after="120" w:before="120" w:line="240" w:lineRule="auto"/>
        <w:rPr>
          <w:sz w:val="24"/>
          <w:szCs w:val="24"/>
        </w:rPr>
      </w:pPr>
      <w:r>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360"/>
        <w:gridCol w:w="4500"/>
        <w:tblGridChange w:id="0">
          <w:tblGrid>
            <w:gridCol w:w="4500"/>
            <w:gridCol w:w="360"/>
            <w:gridCol w:w="4500"/>
          </w:tblGrid>
        </w:tblGridChange>
      </w:tblGrid>
      <w:tr>
        <w:trPr>
          <w:cantSplit w:val="0"/>
          <w:trHeight w:val="214.94140624999994" w:hRule="atLeast"/>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0.0" w:type="dxa"/>
            </w:tcMar>
          </w:tcPr>
          <w:p w:rsidR="00000000" w:rsidDel="00000000" w:rsidP="00000000" w:rsidRDefault="00000000" w:rsidRPr="00000000" w14:paraId="00000020">
            <w:pPr>
              <w:pBdr>
                <w:top w:color="333333" w:space="0" w:sz="4" w:val="single"/>
              </w:pBdr>
              <w:spacing w:line="240" w:lineRule="auto"/>
              <w:rPr>
                <w:sz w:val="24"/>
                <w:szCs w:val="24"/>
              </w:rPr>
            </w:pPr>
            <w:r>
              <w:rPr>
                <w:rtl w:val="0"/>
              </w:rPr>
            </w:r>
          </w:p>
          <w:p w:rsidR="00000000" w:rsidDel="00000000" w:rsidP="00000000" w:rsidRDefault="00000000" w:rsidRPr="00000000" w14:paraId="00000021">
            <w:pPr>
              <w:spacing w:before="80" w:line="240" w:lineRule="auto"/>
              <w:jc w:val="center"/>
              <w:rPr>
                <w:sz w:val="24"/>
                <w:szCs w:val="24"/>
              </w:rPr>
            </w:pPr>
            <w:r>
              <w:rPr>
                <w:b w:val="1"/>
                <w:bCs w:val="1"/>
                <w:sz w:val="24"/>
                <w:szCs w:val="24"/>
                <w:rtl w:val="0"/>
              </w:rPr>
              <w:t xml:space="preserve">Representante Legal</w:t>
            </w:r>
            <w:r>
              <w:rPr>
                <w:rtl w:val="0"/>
              </w:rPr>
            </w:r>
          </w:p>
          <w:p w:rsidR="00000000" w:rsidDel="00000000" w:rsidP="00000000" w:rsidRDefault="00000000" w:rsidRPr="00000000" w14:paraId="00000022">
            <w:pPr>
              <w:spacing w:line="240" w:lineRule="auto"/>
              <w:jc w:val="center"/>
              <w:rPr>
                <w:sz w:val="24"/>
                <w:szCs w:val="24"/>
              </w:rPr>
            </w:pPr>
            <w:r>
              <w:rPr>
                <w:color w:val="666666"/>
                <w:sz w:val="24"/>
                <w:szCs w:val="24"/>
                <w:rtl w:val="0"/>
              </w:rPr>
              <w:t xml:space="preserve">Nombre, firma y timbre</w:t>
            </w:r>
            <w:r>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line="240" w:lineRule="auto"/>
              <w:rPr>
                <w:sz w:val="24"/>
                <w:szCs w:val="24"/>
              </w:rPr>
            </w:pPr>
            <w:r>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60.0" w:type="dxa"/>
              <w:right w:w="0.0" w:type="dxa"/>
            </w:tcMar>
          </w:tcPr>
          <w:p w:rsidR="00000000" w:rsidDel="00000000" w:rsidP="00000000" w:rsidRDefault="00000000" w:rsidRPr="00000000" w14:paraId="00000024">
            <w:pPr>
              <w:pBdr>
                <w:top w:color="333333" w:space="0" w:sz="4" w:val="single"/>
              </w:pBdr>
              <w:spacing w:line="240" w:lineRule="auto"/>
              <w:rPr>
                <w:sz w:val="24"/>
                <w:szCs w:val="24"/>
              </w:rPr>
            </w:pPr>
            <w:r>
              <w:rPr>
                <w:rtl w:val="0"/>
              </w:rPr>
            </w:r>
          </w:p>
          <w:p w:rsidR="00000000" w:rsidDel="00000000" w:rsidP="00000000" w:rsidRDefault="00000000" w:rsidRPr="00000000" w14:paraId="00000025">
            <w:pPr>
              <w:spacing w:before="80" w:line="240" w:lineRule="auto"/>
              <w:jc w:val="center"/>
              <w:rPr>
                <w:sz w:val="24"/>
                <w:szCs w:val="24"/>
              </w:rPr>
            </w:pPr>
            <w:r>
              <w:rPr>
                <w:b w:val="1"/>
                <w:bCs w:val="1"/>
                <w:sz w:val="24"/>
                <w:szCs w:val="24"/>
                <w:rtl w:val="0"/>
              </w:rPr>
              <w:t xml:space="preserve">Secretario/a o Tesorero/a</w:t>
            </w:r>
            <w:r>
              <w:rPr>
                <w:rtl w:val="0"/>
              </w:rPr>
            </w:r>
          </w:p>
          <w:p w:rsidR="00000000" w:rsidDel="00000000" w:rsidP="00000000" w:rsidRDefault="00000000" w:rsidRPr="00000000" w14:paraId="00000026">
            <w:pPr>
              <w:spacing w:line="240" w:lineRule="auto"/>
              <w:jc w:val="center"/>
              <w:rPr>
                <w:sz w:val="24"/>
                <w:szCs w:val="24"/>
              </w:rPr>
            </w:pPr>
            <w:r>
              <w:rPr>
                <w:color w:val="666666"/>
                <w:sz w:val="24"/>
                <w:szCs w:val="24"/>
                <w:rtl w:val="0"/>
              </w:rPr>
              <w:t xml:space="preserve">Nombre y firma</w:t>
            </w:r>
            <w:r>
              <w:rPr>
                <w:rtl w:val="0"/>
              </w:rPr>
            </w:r>
          </w:p>
        </w:tc>
      </w:tr>
    </w:tbl>
    <w:p w:rsidR="00000000" w:rsidDel="00000000" w:rsidP="00000000" w:rsidRDefault="00000000" w:rsidRPr="00000000" w14:paraId="00000027">
      <w:pPr>
        <w:spacing w:line="240" w:lineRule="auto"/>
        <w:rPr/>
      </w:pPr>
      <w:r>
        <w:br w:type="page"/>
      </w:r>
      <w:r>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-685799</wp:posOffset>
          </wp:positionH>
          <wp:positionV relativeFrom="paragraph">
            <wp:posOffset>-342899</wp:posOffset>
          </wp:positionV>
          <wp:extent cx="958078" cy="9667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8078"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0" w:hanging="40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240" w:before="240" w:lineRule="auto"/>
      <w:jc w:val="both"/>
    </w:pPr>
    <w:rPr>
      <w:b w:val="1"/>
      <w:bCs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 w:type="table" w:styleId="Table36">
    <w:basedOn w:val="TableNormal"/>
    <w:tblPr>
      <w:tblStyleRowBandSize w:val="1"/>
      <w:tblStyleColBandSize w:val="1"/>
      <w:tblCellMar/>
    </w:tblPr>
  </w:style>
  <w:style w:type="table" w:styleId="Table37">
    <w:basedOn w:val="TableNormal"/>
    <w:tblPr>
      <w:tblStyleRowBandSize w:val="1"/>
      <w:tblStyleColBandSize w:val="1"/>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